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D0" w:rsidRPr="002D312E" w:rsidRDefault="00813F65">
      <w:r w:rsidRPr="002D312E">
        <w:t xml:space="preserve">1.  </w:t>
      </w:r>
      <w:hyperlink r:id="rId4" w:anchor="s4" w:history="1">
        <w:proofErr w:type="spellStart"/>
        <w:r w:rsidRPr="002D312E">
          <w:rPr>
            <w:rStyle w:val="Hyperlink"/>
            <w:rFonts w:ascii="Georgia" w:hAnsi="Georgia"/>
            <w:shd w:val="clear" w:color="auto" w:fill="FFFFFF"/>
          </w:rPr>
          <w:t>Gottman</w:t>
        </w:r>
        <w:proofErr w:type="spellEnd"/>
        <w:r w:rsidRPr="002D312E">
          <w:rPr>
            <w:rStyle w:val="Hyperlink"/>
            <w:rFonts w:ascii="Georgia" w:hAnsi="Georgia"/>
            <w:shd w:val="clear" w:color="auto" w:fill="FFFFFF"/>
          </w:rPr>
          <w:t xml:space="preserve">, J. M., &amp; </w:t>
        </w:r>
        <w:proofErr w:type="spellStart"/>
        <w:r w:rsidRPr="002D312E">
          <w:rPr>
            <w:rStyle w:val="Hyperlink"/>
            <w:rFonts w:ascii="Georgia" w:hAnsi="Georgia"/>
            <w:shd w:val="clear" w:color="auto" w:fill="FFFFFF"/>
          </w:rPr>
          <w:t>Levenson</w:t>
        </w:r>
        <w:proofErr w:type="spellEnd"/>
        <w:r w:rsidRPr="002D312E">
          <w:rPr>
            <w:rStyle w:val="Hyperlink"/>
            <w:rFonts w:ascii="Georgia" w:hAnsi="Georgia"/>
            <w:shd w:val="clear" w:color="auto" w:fill="FFFFFF"/>
          </w:rPr>
          <w:t>, R. W. (1992). Marital Processes Predictive of Later Dissolution: Behavior, Physiology, and Health. Journal Of Personality &amp; Social Psychology, 63(2), 221-233.</w:t>
        </w:r>
      </w:hyperlink>
    </w:p>
    <w:p w:rsidR="00813F65" w:rsidRPr="002D312E" w:rsidRDefault="00813F65">
      <w:r w:rsidRPr="002D312E">
        <w:t xml:space="preserve">2. </w:t>
      </w:r>
      <w:hyperlink r:id="rId5" w:anchor="s1" w:history="1">
        <w:proofErr w:type="spellStart"/>
        <w:r w:rsidRPr="002D312E">
          <w:rPr>
            <w:rStyle w:val="Hyperlink"/>
            <w:rFonts w:ascii="Georgia" w:hAnsi="Georgia"/>
            <w:shd w:val="clear" w:color="auto" w:fill="FFFFFF"/>
          </w:rPr>
          <w:t>Losada</w:t>
        </w:r>
        <w:proofErr w:type="spellEnd"/>
        <w:r w:rsidRPr="002D312E">
          <w:rPr>
            <w:rStyle w:val="Hyperlink"/>
            <w:rFonts w:ascii="Georgia" w:hAnsi="Georgia"/>
            <w:shd w:val="clear" w:color="auto" w:fill="FFFFFF"/>
          </w:rPr>
          <w:t xml:space="preserve">, M., &amp; </w:t>
        </w:r>
        <w:proofErr w:type="spellStart"/>
        <w:r w:rsidRPr="002D312E">
          <w:rPr>
            <w:rStyle w:val="Hyperlink"/>
            <w:rFonts w:ascii="Georgia" w:hAnsi="Georgia"/>
            <w:shd w:val="clear" w:color="auto" w:fill="FFFFFF"/>
          </w:rPr>
          <w:t>Heaphy</w:t>
        </w:r>
        <w:proofErr w:type="spellEnd"/>
        <w:r w:rsidRPr="002D312E">
          <w:rPr>
            <w:rStyle w:val="Hyperlink"/>
            <w:rFonts w:ascii="Georgia" w:hAnsi="Georgia"/>
            <w:shd w:val="clear" w:color="auto" w:fill="FFFFFF"/>
          </w:rPr>
          <w:t>, E. (2004). The Role of Positivity and Connectivity in the Performance of Business Teams. American Behavioral Scientist, 47(6), 740-765. doi:10.1177/0002764203260208</w:t>
        </w:r>
      </w:hyperlink>
    </w:p>
    <w:p w:rsidR="00813F65" w:rsidRPr="002D312E" w:rsidRDefault="00813F65">
      <w:r w:rsidRPr="002D312E">
        <w:t xml:space="preserve">3. </w:t>
      </w:r>
      <w:hyperlink r:id="rId6" w:anchor="s2" w:history="1">
        <w:r w:rsidRPr="002D312E">
          <w:rPr>
            <w:rStyle w:val="Hyperlink"/>
            <w:rFonts w:ascii="Georgia" w:hAnsi="Georgia"/>
            <w:shd w:val="clear" w:color="auto" w:fill="FFFFFF"/>
          </w:rPr>
          <w:t xml:space="preserve">Fredrickson, B. L., &amp; </w:t>
        </w:r>
        <w:proofErr w:type="spellStart"/>
        <w:r w:rsidRPr="002D312E">
          <w:rPr>
            <w:rStyle w:val="Hyperlink"/>
            <w:rFonts w:ascii="Georgia" w:hAnsi="Georgia"/>
            <w:shd w:val="clear" w:color="auto" w:fill="FFFFFF"/>
          </w:rPr>
          <w:t>Losada</w:t>
        </w:r>
        <w:proofErr w:type="spellEnd"/>
        <w:r w:rsidRPr="002D312E">
          <w:rPr>
            <w:rStyle w:val="Hyperlink"/>
            <w:rFonts w:ascii="Georgia" w:hAnsi="Georgia"/>
            <w:shd w:val="clear" w:color="auto" w:fill="FFFFFF"/>
          </w:rPr>
          <w:t>, M. F. (2005). Positive Affect and the Complex Dynamics of Human Flourishing. American Psychologist, 60(7), 678-686. doi:10.1037/0003-066X.60.7.678</w:t>
        </w:r>
      </w:hyperlink>
    </w:p>
    <w:p w:rsidR="00813F65" w:rsidRPr="002D312E" w:rsidRDefault="00813F65" w:rsidP="00813F65">
      <w:pPr>
        <w:pStyle w:val="NoSpacing"/>
      </w:pPr>
      <w:r w:rsidRPr="002D312E">
        <w:t>4. The Role of Gratitude in The Development of Social Support, Stress, and Depression: Two Longitudinal Studies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>5. Why Gratitude Enhances Well-Being: What We Know, What We Need to Know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>6. Coping Style as a Psychological Resource of Grateful People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>7. Is Gratitude an Alternative to Materialism?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 xml:space="preserve">8. C. Peterson, L. </w:t>
      </w:r>
      <w:proofErr w:type="spellStart"/>
      <w:r w:rsidRPr="002D312E">
        <w:t>Bossio</w:t>
      </w:r>
      <w:proofErr w:type="spellEnd"/>
      <w:r w:rsidRPr="002D312E">
        <w:t>. “Optimism and Physical Wellbeing.” Optimism &amp; Pessimism: Implications for Theory, Research, and Practice. Ed. E. Chang. Washington, DC: American Psychological Association, 2001: 127-145.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>9. Positive Emotions in Early Life and Longevity: Findings From The Nun Study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 xml:space="preserve">10. Prediction of All-Cause Mortality by the Minnesota </w:t>
      </w:r>
      <w:proofErr w:type="spellStart"/>
      <w:r w:rsidRPr="002D312E">
        <w:t>Multiphasic</w:t>
      </w:r>
      <w:proofErr w:type="spellEnd"/>
      <w:r w:rsidRPr="002D312E">
        <w:t xml:space="preserve"> Personality Inventory Optimism-Pessimism Scale Scores: Study of a College Sample During a 40-Year Follow-up Period. 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>11. Gratitude Influences Sleep Through the Mechanism of Pre-Sleep Cognitions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 xml:space="preserve">12. </w:t>
      </w:r>
      <w:proofErr w:type="spellStart"/>
      <w:r w:rsidRPr="002D312E">
        <w:t>Segerstrom</w:t>
      </w:r>
      <w:proofErr w:type="spellEnd"/>
      <w:r w:rsidRPr="002D312E">
        <w:t xml:space="preserve"> S, Taylor S, </w:t>
      </w:r>
      <w:proofErr w:type="spellStart"/>
      <w:r w:rsidRPr="002D312E">
        <w:t>Kemeny</w:t>
      </w:r>
      <w:proofErr w:type="spellEnd"/>
      <w:r w:rsidRPr="002D312E">
        <w:t xml:space="preserve"> M, Fahey J. Optimism is associated with mood, coping and immune change in response to stress. J </w:t>
      </w:r>
      <w:proofErr w:type="spellStart"/>
      <w:r w:rsidRPr="002D312E">
        <w:t>Pers</w:t>
      </w:r>
      <w:proofErr w:type="spellEnd"/>
      <w:r w:rsidRPr="002D312E">
        <w:t xml:space="preserve"> Soc Psychol. 1998; 74(6): 1646–1655 [serial online].</w:t>
      </w:r>
    </w:p>
    <w:p w:rsidR="00813F65" w:rsidRPr="002D312E" w:rsidRDefault="00813F65" w:rsidP="00813F65">
      <w:pPr>
        <w:pStyle w:val="NoSpacing"/>
      </w:pPr>
    </w:p>
    <w:p w:rsidR="00813F65" w:rsidRPr="002D312E" w:rsidRDefault="00813F65" w:rsidP="00813F65">
      <w:pPr>
        <w:pStyle w:val="NoSpacing"/>
      </w:pPr>
      <w:r w:rsidRPr="002D312E">
        <w:t xml:space="preserve">13. Taylor SE, </w:t>
      </w:r>
      <w:proofErr w:type="spellStart"/>
      <w:r w:rsidRPr="002D312E">
        <w:t>Kemeny</w:t>
      </w:r>
      <w:proofErr w:type="spellEnd"/>
      <w:r w:rsidRPr="002D312E">
        <w:t xml:space="preserve"> ME, </w:t>
      </w:r>
      <w:proofErr w:type="spellStart"/>
      <w:r w:rsidRPr="002D312E">
        <w:t>Aspinwall</w:t>
      </w:r>
      <w:proofErr w:type="spellEnd"/>
      <w:r w:rsidRPr="002D312E">
        <w:t xml:space="preserve"> LG, Schneider SG, Rodriguez R, Herbert M. Optimism, coping, psychological distress, and high-risk sexual behavior among men at risk for acquired immunodeficiency syndrome (AIDS). J </w:t>
      </w:r>
      <w:proofErr w:type="spellStart"/>
      <w:r w:rsidRPr="002D312E">
        <w:t>Pers</w:t>
      </w:r>
      <w:proofErr w:type="spellEnd"/>
      <w:r w:rsidRPr="002D312E">
        <w:t xml:space="preserve"> Soc Psychol. 1992; 63: 460–473.</w:t>
      </w:r>
    </w:p>
    <w:p w:rsidR="00813F65" w:rsidRPr="002D312E" w:rsidRDefault="00813F65" w:rsidP="00813F65">
      <w:pPr>
        <w:pStyle w:val="NoSpacing"/>
      </w:pPr>
    </w:p>
    <w:p w:rsidR="00813F65" w:rsidRDefault="00813F65" w:rsidP="00AC021B">
      <w:pPr>
        <w:pStyle w:val="NoSpacing"/>
      </w:pPr>
      <w:r w:rsidRPr="002D312E">
        <w:t xml:space="preserve">14. Watkins, P. C., Cruz, L., </w:t>
      </w:r>
      <w:proofErr w:type="spellStart"/>
      <w:r w:rsidRPr="002D312E">
        <w:t>Holben</w:t>
      </w:r>
      <w:proofErr w:type="spellEnd"/>
      <w:r w:rsidRPr="002D312E">
        <w:t xml:space="preserve">, H., &amp; </w:t>
      </w:r>
      <w:proofErr w:type="spellStart"/>
      <w:r w:rsidRPr="002D312E">
        <w:t>Kolts</w:t>
      </w:r>
      <w:proofErr w:type="spellEnd"/>
      <w:r w:rsidRPr="002D312E">
        <w:t>, R. L. (2008). Taking Care of Business? Grateful Processing of Unpleasant Memories. Journal of Positive Psychology, 3, 87-99.</w:t>
      </w:r>
    </w:p>
    <w:p w:rsidR="00AC021B" w:rsidRPr="002D312E" w:rsidRDefault="00AC021B" w:rsidP="00AC021B">
      <w:pPr>
        <w:pStyle w:val="NoSpacing"/>
      </w:pPr>
    </w:p>
    <w:p w:rsidR="002D312E" w:rsidRDefault="002D312E" w:rsidP="002D312E">
      <w:r>
        <w:t xml:space="preserve">15. </w:t>
      </w:r>
      <w:proofErr w:type="spellStart"/>
      <w:r>
        <w:t>Breines</w:t>
      </w:r>
      <w:proofErr w:type="spellEnd"/>
      <w:r>
        <w:t>, J. G. &amp; Chen, S. (2012). Self-compassion increases self-improvement motivation. Personality and Social Psychology Bulletin. DOI: 10.1177/0146167212445599</w:t>
      </w:r>
    </w:p>
    <w:p w:rsidR="002D312E" w:rsidRDefault="002D312E" w:rsidP="002D312E">
      <w:r>
        <w:t xml:space="preserve">16. </w:t>
      </w:r>
      <w:proofErr w:type="spellStart"/>
      <w:r>
        <w:t>Hutcherson</w:t>
      </w:r>
      <w:proofErr w:type="spellEnd"/>
      <w:r>
        <w:t xml:space="preserve">, C. A., </w:t>
      </w:r>
      <w:proofErr w:type="spellStart"/>
      <w:r>
        <w:t>Seppala</w:t>
      </w:r>
      <w:proofErr w:type="spellEnd"/>
      <w:r>
        <w:t>, E. M., &amp; Gross, J. J. (2008). Loving-kindness meditation increases social connectedness. Emotion, 8, 720–724.</w:t>
      </w:r>
    </w:p>
    <w:p w:rsidR="002D312E" w:rsidRDefault="002D312E" w:rsidP="002D312E"/>
    <w:p w:rsidR="002D312E" w:rsidRDefault="002D312E" w:rsidP="002D312E">
      <w:r>
        <w:lastRenderedPageBreak/>
        <w:t xml:space="preserve">17. Fredrickson, B. L., Cohn, M. A., Coffey, K. A., </w:t>
      </w:r>
      <w:proofErr w:type="spellStart"/>
      <w:r>
        <w:t>Pek</w:t>
      </w:r>
      <w:proofErr w:type="spellEnd"/>
      <w:r>
        <w:t xml:space="preserve">, J., &amp; </w:t>
      </w:r>
      <w:proofErr w:type="spellStart"/>
      <w:r>
        <w:t>Finkel</w:t>
      </w:r>
      <w:proofErr w:type="spellEnd"/>
      <w:r>
        <w:t>, S. M. (2008). Open Hearts Build Lives: Positive Emotions, Induced Through Loving-Kindness Meditation, Build Consequential Personal Resources. Journal Of Personality &amp; Social Psychology, 95(5), 1045-1062.</w:t>
      </w:r>
    </w:p>
    <w:p w:rsidR="002D312E" w:rsidRDefault="002D312E" w:rsidP="002D312E">
      <w:r>
        <w:t>18. Neff, K. D., Kirkpatrick, K. &amp; Rude, S. S. (2007). Self-compassion and its link to adaptive psychological functioning. Journal of Research in Personality, 41, 139-154.</w:t>
      </w:r>
    </w:p>
    <w:p w:rsidR="002D312E" w:rsidRDefault="002D312E" w:rsidP="002D312E">
      <w:r>
        <w:t xml:space="preserve">19. Neff, K. D. &amp; </w:t>
      </w:r>
      <w:proofErr w:type="spellStart"/>
      <w:r>
        <w:t>McGeehee</w:t>
      </w:r>
      <w:proofErr w:type="spellEnd"/>
      <w:r>
        <w:t>, P. (2010). Self-compassion and psychological resilience among adolescents and young adults. Self and Identity, 9, 225-240.</w:t>
      </w:r>
    </w:p>
    <w:p w:rsidR="002D312E" w:rsidRDefault="002D312E" w:rsidP="002D312E">
      <w:r>
        <w:t xml:space="preserve">20. Neely, M. E., </w:t>
      </w:r>
      <w:proofErr w:type="spellStart"/>
      <w:r>
        <w:t>Schallert</w:t>
      </w:r>
      <w:proofErr w:type="spellEnd"/>
      <w:r>
        <w:t>, D. L., Mohammed, S. S., Roberts, R. M., Chen, Y. (2009). Self-kindness when facing stress: The role of self-compassion, goal regulation, and support in college students’ well-being. Motivation and Emotion, 33, 88-97.</w:t>
      </w:r>
    </w:p>
    <w:p w:rsidR="00AC021B" w:rsidRDefault="002D312E" w:rsidP="002D312E">
      <w:r>
        <w:t xml:space="preserve">21. Pace, T. W., </w:t>
      </w:r>
      <w:proofErr w:type="spellStart"/>
      <w:r>
        <w:t>Negi</w:t>
      </w:r>
      <w:proofErr w:type="spellEnd"/>
      <w:r>
        <w:t xml:space="preserve">, L., </w:t>
      </w:r>
      <w:proofErr w:type="spellStart"/>
      <w:r>
        <w:t>Adame</w:t>
      </w:r>
      <w:proofErr w:type="spellEnd"/>
      <w:r>
        <w:t xml:space="preserve">, D. D., Cole, S. P., </w:t>
      </w:r>
      <w:proofErr w:type="spellStart"/>
      <w:r>
        <w:t>Sivilli</w:t>
      </w:r>
      <w:proofErr w:type="spellEnd"/>
      <w:r>
        <w:t xml:space="preserve">, T. I., Brown, T. D., &amp; … Raison, C. L. (2009). Effect of compassion meditation on </w:t>
      </w:r>
      <w:proofErr w:type="spellStart"/>
      <w:r>
        <w:t>neuroendocrine</w:t>
      </w:r>
      <w:proofErr w:type="spellEnd"/>
      <w:r>
        <w:t xml:space="preserve">, innate immune and behavioral responses to psychosocial stress. </w:t>
      </w:r>
      <w:proofErr w:type="spellStart"/>
      <w:r>
        <w:t>Psychoneuroendocrinology</w:t>
      </w:r>
      <w:proofErr w:type="spellEnd"/>
      <w:r>
        <w:t>, 34(1), 87-98. doi:10.1016/j.psyneuen.2008.08.011</w:t>
      </w:r>
    </w:p>
    <w:p w:rsidR="002D312E" w:rsidRDefault="002D312E" w:rsidP="002D312E">
      <w:r w:rsidRPr="002D312E">
        <w:rPr>
          <w:rFonts w:ascii="Georgia" w:hAnsi="Georgia"/>
          <w:color w:val="111111"/>
          <w:shd w:val="clear" w:color="auto" w:fill="E1EDEC"/>
        </w:rPr>
        <w:t xml:space="preserve">22. </w:t>
      </w:r>
      <w:hyperlink r:id="rId7" w:history="1">
        <w:r w:rsidRPr="002D312E">
          <w:rPr>
            <w:rStyle w:val="Hyperlink"/>
            <w:rFonts w:ascii="Georgia" w:hAnsi="Georgia"/>
            <w:shd w:val="clear" w:color="auto" w:fill="E1EDEC"/>
          </w:rPr>
          <w:t>Average number of citations per field.</w:t>
        </w:r>
      </w:hyperlink>
    </w:p>
    <w:sectPr w:rsidR="002D312E" w:rsidSect="00013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3F65"/>
    <w:rsid w:val="000014D5"/>
    <w:rsid w:val="00013C75"/>
    <w:rsid w:val="00017DE7"/>
    <w:rsid w:val="002938AE"/>
    <w:rsid w:val="002D312E"/>
    <w:rsid w:val="00390EAC"/>
    <w:rsid w:val="004534E7"/>
    <w:rsid w:val="004D4472"/>
    <w:rsid w:val="00813F65"/>
    <w:rsid w:val="00AC021B"/>
    <w:rsid w:val="00C82389"/>
    <w:rsid w:val="00E944F0"/>
    <w:rsid w:val="00EA170B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F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3F65"/>
    <w:rPr>
      <w:i/>
      <w:iCs/>
    </w:rPr>
  </w:style>
  <w:style w:type="paragraph" w:styleId="NoSpacing">
    <w:name w:val="No Spacing"/>
    <w:uiPriority w:val="1"/>
    <w:qFormat/>
    <w:rsid w:val="00813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sr.spbu.ru/wp-content/uploads/2010/09/aver_cit_field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ppierhuman.com/losada-ratio/" TargetMode="External"/><Relationship Id="rId5" Type="http://schemas.openxmlformats.org/officeDocument/2006/relationships/hyperlink" Target="http://happierhuman.com/losada-ratio/" TargetMode="External"/><Relationship Id="rId4" Type="http://schemas.openxmlformats.org/officeDocument/2006/relationships/hyperlink" Target="http://happierhuman.com/losada-rat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2012-10-24T15:16:00Z</dcterms:created>
  <dcterms:modified xsi:type="dcterms:W3CDTF">2012-10-24T15:46:00Z</dcterms:modified>
</cp:coreProperties>
</file>